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3D8" w:rsidRPr="00D52CFD" w:rsidRDefault="00FC33D8" w:rsidP="00FC33D8">
      <w:pPr>
        <w:rPr>
          <w:rFonts w:ascii="黑体" w:eastAsia="黑体" w:hint="eastAsia"/>
        </w:rPr>
      </w:pPr>
      <w:r w:rsidRPr="00D52CFD">
        <w:rPr>
          <w:rFonts w:ascii="黑体" w:eastAsia="黑体" w:hint="eastAsia"/>
        </w:rPr>
        <w:t>附件</w:t>
      </w:r>
      <w:r>
        <w:rPr>
          <w:rFonts w:ascii="黑体" w:eastAsia="黑体" w:hint="eastAsia"/>
        </w:rPr>
        <w:t>1</w:t>
      </w:r>
      <w:r w:rsidRPr="00D52CFD">
        <w:rPr>
          <w:rFonts w:ascii="黑体" w:eastAsia="黑体" w:hint="eastAsia"/>
        </w:rPr>
        <w:t>：</w:t>
      </w:r>
    </w:p>
    <w:p w:rsidR="00FC33D8" w:rsidRPr="001A7CD1" w:rsidRDefault="00FC33D8" w:rsidP="00FC33D8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1A7CD1">
        <w:rPr>
          <w:rFonts w:ascii="方正小标宋简体" w:eastAsia="方正小标宋简体" w:hint="eastAsia"/>
          <w:sz w:val="36"/>
          <w:szCs w:val="36"/>
        </w:rPr>
        <w:t>2015年度全</w:t>
      </w:r>
      <w:r>
        <w:rPr>
          <w:rFonts w:ascii="方正小标宋简体" w:eastAsia="方正小标宋简体" w:hint="eastAsia"/>
          <w:sz w:val="36"/>
          <w:szCs w:val="36"/>
        </w:rPr>
        <w:t>校</w:t>
      </w:r>
      <w:r w:rsidRPr="001A7CD1">
        <w:rPr>
          <w:rFonts w:ascii="方正小标宋简体" w:eastAsia="方正小标宋简体" w:hint="eastAsia"/>
          <w:sz w:val="36"/>
          <w:szCs w:val="36"/>
        </w:rPr>
        <w:t>统一战线理论研究</w:t>
      </w:r>
      <w:bookmarkStart w:id="0" w:name="_GoBack"/>
      <w:bookmarkEnd w:id="0"/>
    </w:p>
    <w:p w:rsidR="00FC33D8" w:rsidRPr="001A7CD1" w:rsidRDefault="00FC33D8" w:rsidP="00FC33D8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1A7CD1">
        <w:rPr>
          <w:rFonts w:ascii="方正小标宋简体" w:eastAsia="方正小标宋简体" w:hint="eastAsia"/>
          <w:sz w:val="36"/>
          <w:szCs w:val="36"/>
        </w:rPr>
        <w:t>重点课题计划</w:t>
      </w:r>
    </w:p>
    <w:p w:rsidR="00FC33D8" w:rsidRDefault="00FC33D8" w:rsidP="00FC33D8">
      <w:pPr>
        <w:rPr>
          <w:rFonts w:hint="eastAsia"/>
          <w:sz w:val="18"/>
          <w:szCs w:val="18"/>
        </w:rPr>
      </w:pPr>
    </w:p>
    <w:p w:rsidR="00FC33D8" w:rsidRPr="00A93D24" w:rsidRDefault="00FC33D8" w:rsidP="00FC33D8">
      <w:pPr>
        <w:spacing w:line="300" w:lineRule="auto"/>
        <w:ind w:leftChars="1" w:left="3" w:firstLineChars="200" w:firstLine="640"/>
        <w:rPr>
          <w:rFonts w:hint="eastAsia"/>
          <w:sz w:val="32"/>
          <w:szCs w:val="32"/>
        </w:rPr>
      </w:pPr>
      <w:r w:rsidRPr="00A93D24">
        <w:rPr>
          <w:rFonts w:ascii="黑体" w:eastAsia="黑体" w:hint="eastAsia"/>
          <w:sz w:val="32"/>
          <w:szCs w:val="32"/>
        </w:rPr>
        <w:t>一、统一战线与依法治国关系研究。</w:t>
      </w:r>
      <w:r w:rsidRPr="00A93D24">
        <w:rPr>
          <w:rFonts w:hint="eastAsia"/>
          <w:sz w:val="32"/>
          <w:szCs w:val="32"/>
        </w:rPr>
        <w:t>全面推进依法治国作为“四个全面”战略布局的重要方面，对统战工作提出了新的更高要求。要在深入研究统一战线如何服务全面推进依法治国的基础上，重点研究如何提高统战工作法治化水平，建立健全涉及统一战线的法律法规体系，提高统战干部运用法治思维和法治方法开展工作的能力。</w:t>
      </w:r>
    </w:p>
    <w:p w:rsidR="00FC33D8" w:rsidRPr="00A93D24" w:rsidRDefault="00FC33D8" w:rsidP="00FC33D8">
      <w:pPr>
        <w:tabs>
          <w:tab w:val="left" w:pos="2415"/>
        </w:tabs>
        <w:spacing w:line="300" w:lineRule="auto"/>
        <w:ind w:leftChars="1" w:left="3" w:firstLineChars="200" w:firstLine="640"/>
        <w:rPr>
          <w:rFonts w:hint="eastAsia"/>
          <w:b/>
          <w:sz w:val="32"/>
          <w:szCs w:val="32"/>
        </w:rPr>
      </w:pPr>
      <w:r w:rsidRPr="00A93D24">
        <w:rPr>
          <w:rFonts w:ascii="黑体" w:eastAsia="黑体" w:hint="eastAsia"/>
          <w:sz w:val="32"/>
          <w:szCs w:val="32"/>
        </w:rPr>
        <w:t>二、经济发展新常态下统一战线的特点和工作方式研究。</w:t>
      </w:r>
      <w:r w:rsidRPr="00A93D24">
        <w:rPr>
          <w:rFonts w:hint="eastAsia"/>
          <w:sz w:val="32"/>
          <w:szCs w:val="32"/>
        </w:rPr>
        <w:t>随着我国经济发展进入新常态，经济体制深刻变革、社会结构深刻变动，必然加快社会成员流动和社会阶层变化，进而对统一战线产生深刻影响。要在深入研究新常态对我国经济社会发展影响的基础上，着力研究统一战线内部构成、外部环境的新变化，研究对统战工作方式方法、平台载体的新要求，探索和把握新常态下统战工作的发展趋势。</w:t>
      </w:r>
    </w:p>
    <w:p w:rsidR="00FC33D8" w:rsidRPr="00A93D24" w:rsidRDefault="00FC33D8" w:rsidP="00FC33D8">
      <w:pPr>
        <w:adjustRightInd w:val="0"/>
        <w:snapToGrid w:val="0"/>
        <w:spacing w:line="300" w:lineRule="auto"/>
        <w:ind w:firstLineChars="200" w:firstLine="640"/>
        <w:rPr>
          <w:rFonts w:hint="eastAsia"/>
          <w:sz w:val="32"/>
          <w:szCs w:val="32"/>
        </w:rPr>
      </w:pPr>
      <w:r w:rsidRPr="00A93D24">
        <w:rPr>
          <w:rFonts w:ascii="黑体" w:eastAsia="黑体" w:hint="eastAsia"/>
          <w:sz w:val="32"/>
          <w:szCs w:val="32"/>
        </w:rPr>
        <w:t>三、依法治国视域下政党协商研究。</w:t>
      </w:r>
      <w:r w:rsidRPr="00A93D24">
        <w:rPr>
          <w:rFonts w:hint="eastAsia"/>
          <w:sz w:val="32"/>
          <w:szCs w:val="32"/>
        </w:rPr>
        <w:t>政党协商是社会主义协商民主的重要渠道之一，</w:t>
      </w:r>
      <w:proofErr w:type="gramStart"/>
      <w:r w:rsidRPr="00A93D24">
        <w:rPr>
          <w:rFonts w:hint="eastAsia"/>
          <w:sz w:val="32"/>
          <w:szCs w:val="32"/>
        </w:rPr>
        <w:t>列政府</w:t>
      </w:r>
      <w:proofErr w:type="gramEnd"/>
      <w:r w:rsidRPr="00A93D24">
        <w:rPr>
          <w:rFonts w:hint="eastAsia"/>
          <w:sz w:val="32"/>
          <w:szCs w:val="32"/>
        </w:rPr>
        <w:t>协商、政协协商、人大协商、人民团体协商、基层协商和社会组织协商等7类协商形式之首。统战部</w:t>
      </w:r>
      <w:proofErr w:type="gramStart"/>
      <w:r w:rsidRPr="00A93D24">
        <w:rPr>
          <w:rFonts w:hint="eastAsia"/>
          <w:sz w:val="32"/>
          <w:szCs w:val="32"/>
        </w:rPr>
        <w:t>门推进</w:t>
      </w:r>
      <w:proofErr w:type="gramEnd"/>
      <w:r w:rsidRPr="00A93D24">
        <w:rPr>
          <w:rFonts w:hint="eastAsia"/>
          <w:sz w:val="32"/>
          <w:szCs w:val="32"/>
        </w:rPr>
        <w:t>民主协商，重点是协助党委搞好政党协商的组织和落实。要深入研究统一战线如何更好地立足优势、彰显特点、发挥作用，进一步健全政党协商的形式、内容、程序，完善协商反馈机制，提高协商实效。深入研究</w:t>
      </w:r>
      <w:r w:rsidRPr="00A93D24">
        <w:rPr>
          <w:rFonts w:hint="eastAsia"/>
          <w:sz w:val="32"/>
          <w:szCs w:val="32"/>
        </w:rPr>
        <w:lastRenderedPageBreak/>
        <w:t>如何为民主党派、无党派人士参与政党协商创造条件、拓宽渠道，更好地发挥优势作用。</w:t>
      </w:r>
    </w:p>
    <w:p w:rsidR="00FC33D8" w:rsidRPr="00A93D24" w:rsidRDefault="00FC33D8" w:rsidP="00FC33D8">
      <w:pPr>
        <w:spacing w:line="300" w:lineRule="auto"/>
        <w:ind w:leftChars="1" w:left="3" w:firstLineChars="200" w:firstLine="640"/>
        <w:rPr>
          <w:rFonts w:hint="eastAsia"/>
          <w:sz w:val="32"/>
          <w:szCs w:val="32"/>
        </w:rPr>
      </w:pPr>
      <w:r w:rsidRPr="00A93D24">
        <w:rPr>
          <w:rFonts w:ascii="黑体" w:eastAsia="黑体" w:hint="eastAsia"/>
          <w:sz w:val="32"/>
          <w:szCs w:val="32"/>
        </w:rPr>
        <w:t>四、民主党派、无党派人士民主监督研究。</w:t>
      </w:r>
      <w:r w:rsidRPr="00A93D24">
        <w:rPr>
          <w:rFonts w:hint="eastAsia"/>
          <w:sz w:val="32"/>
          <w:szCs w:val="32"/>
        </w:rPr>
        <w:t>民主监督是民主党派、无党派人士的基本职能，是多党合作基本方针的应有之义，也是推进依法治国、实现从严治党的重要内容和途径。要深入研究分析当前影响党外人士履行民主监督职能的因素，进一步提升民主监督的质量和水平。从理论上讲清民主监督与其他监督形式的联系与区别，讲清与政治协商、参政议政的联系与区别，从政策上规范民主监督的内容、程序、形式，增强民主监督效能。</w:t>
      </w:r>
    </w:p>
    <w:p w:rsidR="00FC33D8" w:rsidRPr="00A93D24" w:rsidRDefault="00FC33D8" w:rsidP="00FC33D8">
      <w:pPr>
        <w:spacing w:line="300" w:lineRule="auto"/>
        <w:ind w:leftChars="1" w:left="3" w:firstLineChars="200" w:firstLine="640"/>
        <w:rPr>
          <w:rFonts w:hint="eastAsia"/>
          <w:sz w:val="32"/>
          <w:szCs w:val="32"/>
        </w:rPr>
      </w:pPr>
      <w:r w:rsidRPr="00A93D24">
        <w:rPr>
          <w:rFonts w:ascii="黑体" w:eastAsia="黑体" w:hint="eastAsia"/>
          <w:sz w:val="32"/>
          <w:szCs w:val="32"/>
        </w:rPr>
        <w:t>五、</w:t>
      </w:r>
      <w:r w:rsidRPr="00793CDE">
        <w:rPr>
          <w:rFonts w:ascii="黑体" w:eastAsia="黑体" w:hint="eastAsia"/>
          <w:sz w:val="32"/>
          <w:szCs w:val="32"/>
        </w:rPr>
        <w:t>促进各民族交往交流交融研究。</w:t>
      </w:r>
      <w:r w:rsidRPr="00A93D24">
        <w:rPr>
          <w:rFonts w:hint="eastAsia"/>
          <w:sz w:val="32"/>
          <w:szCs w:val="32"/>
        </w:rPr>
        <w:t>做好民族工作，关键要在坚持中国特色解决民族问题的正确道路基础上，处理好民族共同性与民族差异性的关系。要结合山东民族分布特点，深入研究民族交融与民族融合的联系与区别，完善促进民族交往交流交融的法律法规和政策举措。</w:t>
      </w:r>
    </w:p>
    <w:p w:rsidR="00FC33D8" w:rsidRPr="00A93D24" w:rsidRDefault="00FC33D8" w:rsidP="00FC33D8">
      <w:pPr>
        <w:spacing w:line="300" w:lineRule="auto"/>
        <w:ind w:leftChars="1" w:left="3" w:firstLineChars="200" w:firstLine="640"/>
        <w:rPr>
          <w:rFonts w:hint="eastAsia"/>
          <w:sz w:val="32"/>
          <w:szCs w:val="32"/>
        </w:rPr>
      </w:pPr>
      <w:r w:rsidRPr="00A93D24">
        <w:rPr>
          <w:rFonts w:ascii="黑体" w:eastAsia="黑体" w:hint="eastAsia"/>
          <w:sz w:val="32"/>
          <w:szCs w:val="32"/>
        </w:rPr>
        <w:t>六、新形势下宗教工作法治化研究。</w:t>
      </w:r>
      <w:r w:rsidRPr="00A93D24">
        <w:rPr>
          <w:rFonts w:hint="eastAsia"/>
          <w:sz w:val="32"/>
          <w:szCs w:val="32"/>
        </w:rPr>
        <w:t>法治化是加强和改革宗教工作的根本方向。要按照党的十八届三中、四中全会精神，深入研究加快宗教工作法制建设面临的情况和问题，提出完善宗教工作法律法规的对策建设，特别是要着眼修改完善《宗教事务条例》，研究网络宗教活动管理等配套规章和相关办法，推动建立以法律调节为主的宗教事务法治化管理。要深入研究各相关部门在依法管理宗教事务中的职责，</w:t>
      </w:r>
      <w:r w:rsidRPr="00A93D24">
        <w:rPr>
          <w:rFonts w:hint="eastAsia"/>
          <w:sz w:val="32"/>
          <w:szCs w:val="32"/>
        </w:rPr>
        <w:lastRenderedPageBreak/>
        <w:t>提高宗教事务管理水平。</w:t>
      </w:r>
    </w:p>
    <w:p w:rsidR="00FC33D8" w:rsidRPr="00A93D24" w:rsidRDefault="00FC33D8" w:rsidP="00FC33D8">
      <w:pPr>
        <w:spacing w:line="300" w:lineRule="auto"/>
        <w:ind w:leftChars="1" w:left="3" w:firstLineChars="200" w:firstLine="640"/>
        <w:rPr>
          <w:rFonts w:hint="eastAsia"/>
          <w:sz w:val="32"/>
          <w:szCs w:val="32"/>
        </w:rPr>
      </w:pPr>
      <w:r w:rsidRPr="00A93D24">
        <w:rPr>
          <w:rFonts w:ascii="黑体" w:eastAsia="黑体" w:hAnsi="楷体_GB2312" w:cs="楷体_GB2312" w:hint="eastAsia"/>
          <w:sz w:val="32"/>
          <w:szCs w:val="32"/>
        </w:rPr>
        <w:t>七、混合所有制企业统战工作研究。</w:t>
      </w:r>
      <w:r w:rsidRPr="00A93D24">
        <w:rPr>
          <w:rFonts w:hint="eastAsia"/>
          <w:sz w:val="32"/>
          <w:szCs w:val="32"/>
        </w:rPr>
        <w:t>党的十八届三中全会将“积极发展混合所有制经济”作为重要的改革任务，混合所有制经济的发展将产生</w:t>
      </w:r>
      <w:r>
        <w:rPr>
          <w:rFonts w:hint="eastAsia"/>
          <w:sz w:val="32"/>
          <w:szCs w:val="32"/>
        </w:rPr>
        <w:t>越</w:t>
      </w:r>
      <w:r w:rsidRPr="00A93D24">
        <w:rPr>
          <w:rFonts w:hint="eastAsia"/>
          <w:sz w:val="32"/>
          <w:szCs w:val="32"/>
        </w:rPr>
        <w:t>来越多的混合所有制企业。这类企业中的统战工作，既不同于国有企业统战工作，与非公有制经济领域统战工作也有区别。要深入研究开展这一领域统战工作的理论政策依据，研究明确工作主题、工作对象、方式载体等，确保工作扎实有效开展。</w:t>
      </w:r>
    </w:p>
    <w:p w:rsidR="00FC33D8" w:rsidRPr="00A93D24" w:rsidRDefault="00FC33D8" w:rsidP="00FC33D8">
      <w:pPr>
        <w:spacing w:line="300" w:lineRule="auto"/>
        <w:ind w:leftChars="1" w:left="3" w:firstLineChars="200" w:firstLine="640"/>
        <w:rPr>
          <w:rFonts w:hint="eastAsia"/>
          <w:sz w:val="32"/>
          <w:szCs w:val="32"/>
        </w:rPr>
      </w:pPr>
      <w:r w:rsidRPr="00A93D24">
        <w:rPr>
          <w:rFonts w:ascii="黑体" w:eastAsia="黑体" w:hAnsi="楷体_GB2312" w:cs="楷体_GB2312" w:hint="eastAsia"/>
          <w:sz w:val="32"/>
          <w:szCs w:val="32"/>
        </w:rPr>
        <w:t>八、新生代民营企业家代表人士</w:t>
      </w:r>
      <w:r>
        <w:rPr>
          <w:rFonts w:ascii="黑体" w:eastAsia="黑体" w:hAnsi="楷体_GB2312" w:cs="楷体_GB2312" w:hint="eastAsia"/>
          <w:sz w:val="32"/>
          <w:szCs w:val="32"/>
        </w:rPr>
        <w:t>队伍</w:t>
      </w:r>
      <w:r w:rsidRPr="00A93D24">
        <w:rPr>
          <w:rFonts w:ascii="黑体" w:eastAsia="黑体" w:hAnsi="楷体_GB2312" w:cs="楷体_GB2312" w:hint="eastAsia"/>
          <w:sz w:val="32"/>
          <w:szCs w:val="32"/>
        </w:rPr>
        <w:t>研究。</w:t>
      </w:r>
      <w:r w:rsidRPr="00A93D24">
        <w:rPr>
          <w:rFonts w:hint="eastAsia"/>
          <w:sz w:val="32"/>
          <w:szCs w:val="32"/>
        </w:rPr>
        <w:t>努力培育和建设</w:t>
      </w:r>
      <w:proofErr w:type="gramStart"/>
      <w:r w:rsidRPr="00A93D24">
        <w:rPr>
          <w:rFonts w:hint="eastAsia"/>
          <w:sz w:val="32"/>
          <w:szCs w:val="32"/>
        </w:rPr>
        <w:t>一</w:t>
      </w:r>
      <w:proofErr w:type="gramEnd"/>
      <w:r w:rsidRPr="00A93D24">
        <w:rPr>
          <w:rFonts w:hint="eastAsia"/>
          <w:sz w:val="32"/>
          <w:szCs w:val="32"/>
        </w:rPr>
        <w:t>支具有正确政治立场和价值取向、充满开拓创新精神和社会责任意识、具备战略思维能力和现代企业经营管理水平的新生代企业家</w:t>
      </w:r>
      <w:r>
        <w:rPr>
          <w:rFonts w:hint="eastAsia"/>
          <w:sz w:val="32"/>
          <w:szCs w:val="32"/>
        </w:rPr>
        <w:t>代表人士</w:t>
      </w:r>
      <w:r w:rsidRPr="00A93D24">
        <w:rPr>
          <w:rFonts w:hint="eastAsia"/>
          <w:sz w:val="32"/>
          <w:szCs w:val="32"/>
        </w:rPr>
        <w:t>队伍，是推进我省非公有制经济“两个健康”科学发展的基础。要深入了解掌握这支队伍的群体特征和思想状况，认真分析影响思想观念和价值选择的深层次原因，研究探索加强教育引导的有效途径和具体措施，引导这一群体做到政治上自信、发展上自强、守法上自觉。</w:t>
      </w:r>
    </w:p>
    <w:p w:rsidR="00FC33D8" w:rsidRPr="00A93D24" w:rsidRDefault="00FC33D8" w:rsidP="00FC33D8">
      <w:pPr>
        <w:adjustRightInd w:val="0"/>
        <w:snapToGrid w:val="0"/>
        <w:spacing w:line="300" w:lineRule="auto"/>
        <w:ind w:firstLineChars="200" w:firstLine="640"/>
        <w:rPr>
          <w:rFonts w:hint="eastAsia"/>
          <w:sz w:val="32"/>
          <w:szCs w:val="32"/>
        </w:rPr>
      </w:pPr>
      <w:r w:rsidRPr="00A93D24">
        <w:rPr>
          <w:rFonts w:ascii="黑体" w:eastAsia="黑体" w:hint="eastAsia"/>
          <w:sz w:val="32"/>
          <w:szCs w:val="32"/>
        </w:rPr>
        <w:t>九、社会组织统战工作研究。</w:t>
      </w:r>
      <w:r w:rsidRPr="00A93D24">
        <w:rPr>
          <w:rFonts w:hint="eastAsia"/>
          <w:sz w:val="32"/>
          <w:szCs w:val="32"/>
        </w:rPr>
        <w:t>社会组织是社会发展的产物，社会文明程度越高，社会组织越发达，对社会的促进作用也就越大。社会组织统战工作是统战工作的新领域，需要研究探索对象重点、思路举措、工作载体、方式方法。要深入研究如何加强社会组织代表人士队伍建设，拓宽实践锻炼渠道，培养领军人才。研究如何扩大社会组织政治参与渠道，完善政治参与制度保障，引导其进行有序政治参与。</w:t>
      </w:r>
    </w:p>
    <w:p w:rsidR="00FC33D8" w:rsidRPr="00A93D24" w:rsidRDefault="00FC33D8" w:rsidP="00FC33D8">
      <w:pPr>
        <w:adjustRightInd w:val="0"/>
        <w:snapToGrid w:val="0"/>
        <w:spacing w:line="300" w:lineRule="auto"/>
        <w:ind w:firstLineChars="200" w:firstLine="640"/>
        <w:rPr>
          <w:rFonts w:hint="eastAsia"/>
          <w:sz w:val="32"/>
          <w:szCs w:val="32"/>
        </w:rPr>
      </w:pPr>
      <w:r w:rsidRPr="00A93D24">
        <w:rPr>
          <w:rFonts w:ascii="黑体" w:eastAsia="黑体" w:hint="eastAsia"/>
          <w:sz w:val="32"/>
          <w:szCs w:val="32"/>
        </w:rPr>
        <w:lastRenderedPageBreak/>
        <w:t>十、网络领域统战工作研究。</w:t>
      </w:r>
      <w:r w:rsidRPr="00A93D24">
        <w:rPr>
          <w:rFonts w:hint="eastAsia"/>
          <w:sz w:val="32"/>
          <w:szCs w:val="32"/>
        </w:rPr>
        <w:t>开展网络领域统战工作有利于巩固党的执政地位、有利于维护国家意识形态安全、有利于为实现中华民族伟大复兴的中国梦寻求最大“公约数”、凝聚强大“正能量”。要</w:t>
      </w:r>
      <w:r>
        <w:rPr>
          <w:rFonts w:hint="eastAsia"/>
          <w:sz w:val="32"/>
          <w:szCs w:val="32"/>
        </w:rPr>
        <w:t>积极探索网络领域统战工作的丰富内涵，</w:t>
      </w:r>
      <w:r w:rsidRPr="00A93D24">
        <w:rPr>
          <w:rFonts w:hint="eastAsia"/>
          <w:sz w:val="32"/>
          <w:szCs w:val="32"/>
        </w:rPr>
        <w:t>深入研究新媒体从业人员、网络意见人士的群体特征，了解他们的思想动态，掌握新媒体从业人员统战工作中的普遍性问题，开拓工作思路，丰富工作内容，创新方式方法，建立工作载体。</w:t>
      </w:r>
    </w:p>
    <w:p w:rsidR="00FC33D8" w:rsidRPr="00A93D24" w:rsidRDefault="00FC33D8" w:rsidP="00FC33D8">
      <w:pPr>
        <w:spacing w:line="300" w:lineRule="auto"/>
        <w:ind w:leftChars="1" w:left="3" w:firstLineChars="200" w:firstLine="640"/>
        <w:rPr>
          <w:rFonts w:hint="eastAsia"/>
          <w:sz w:val="32"/>
          <w:szCs w:val="32"/>
        </w:rPr>
      </w:pPr>
      <w:r w:rsidRPr="00A93D24">
        <w:rPr>
          <w:rFonts w:ascii="黑体" w:eastAsia="黑体" w:hint="eastAsia"/>
          <w:sz w:val="32"/>
          <w:szCs w:val="32"/>
        </w:rPr>
        <w:t>十一、新形势下港澳台海外青年统战工作研究。</w:t>
      </w:r>
      <w:r w:rsidRPr="00A93D24">
        <w:rPr>
          <w:rFonts w:hint="eastAsia"/>
          <w:sz w:val="32"/>
          <w:szCs w:val="32"/>
        </w:rPr>
        <w:t>去年以来，台湾、澳门、香港相继爆发了以青年学生为组织者和参与者的街头政治事件，给港澳台海外统战工作带来了新的挑战，也对做好青年统战工作提出了更高要求。要围绕做好凝聚人心的基础性工作，研究港澳台海外青年的群体特征、行为特点和发展趋势，特别要深入研究在资本主义制度下，发挥统一战线资源优势、开展青年工作的思路途径，为广泛争取人心</w:t>
      </w:r>
      <w:proofErr w:type="gramStart"/>
      <w:r w:rsidRPr="00A93D24">
        <w:rPr>
          <w:rFonts w:hint="eastAsia"/>
          <w:sz w:val="32"/>
          <w:szCs w:val="32"/>
        </w:rPr>
        <w:t>作出</w:t>
      </w:r>
      <w:proofErr w:type="gramEnd"/>
      <w:r w:rsidRPr="00A93D24">
        <w:rPr>
          <w:rFonts w:hint="eastAsia"/>
          <w:sz w:val="32"/>
          <w:szCs w:val="32"/>
        </w:rPr>
        <w:t>应有贡献。</w:t>
      </w:r>
    </w:p>
    <w:p w:rsidR="00FC33D8" w:rsidRPr="00A93D24" w:rsidRDefault="00FC33D8" w:rsidP="00FC33D8">
      <w:pPr>
        <w:spacing w:line="300" w:lineRule="auto"/>
        <w:ind w:firstLineChars="188" w:firstLine="602"/>
        <w:rPr>
          <w:rFonts w:hint="eastAsia"/>
          <w:sz w:val="32"/>
          <w:szCs w:val="32"/>
        </w:rPr>
      </w:pPr>
      <w:r w:rsidRPr="00A93D24">
        <w:rPr>
          <w:rFonts w:ascii="黑体" w:eastAsia="黑体" w:hAnsi="仿宋_GB2312" w:hint="eastAsia"/>
          <w:sz w:val="32"/>
          <w:szCs w:val="32"/>
        </w:rPr>
        <w:t>十二、党外干部发现培养使用管理机制研究。</w:t>
      </w:r>
      <w:r w:rsidRPr="00A93D24">
        <w:rPr>
          <w:rFonts w:hint="eastAsia"/>
          <w:sz w:val="32"/>
          <w:szCs w:val="32"/>
        </w:rPr>
        <w:t>培养使用党外干部是我国基本政治制度的重要设计安排。深入研究党外干部成长的内在规律，围绕党外代表人士发现培养使用管理四个环节不同的特点、具体的政策要求和工作重点，对党外干部工作中存在的突出问题提出有针对性的政策建议。深入研究如何引导党外干部发挥行政管理和专业特长双重优势，承担依法施政和参政议政双重责任，更好地为推进实施</w:t>
      </w:r>
      <w:r w:rsidRPr="00A93D24">
        <w:rPr>
          <w:rFonts w:hint="eastAsia"/>
          <w:sz w:val="32"/>
          <w:szCs w:val="32"/>
        </w:rPr>
        <w:lastRenderedPageBreak/>
        <w:t>“四个全面”战略布局服务。</w:t>
      </w:r>
    </w:p>
    <w:p w:rsidR="008962B0" w:rsidRDefault="00FC33D8" w:rsidP="00FC33D8">
      <w:r w:rsidRPr="00A93D24">
        <w:rPr>
          <w:rFonts w:ascii="黑体" w:eastAsia="黑体" w:hAnsi="仿宋_GB2312" w:hint="eastAsia"/>
          <w:sz w:val="32"/>
          <w:szCs w:val="32"/>
        </w:rPr>
        <w:t>十三、新时期基层统战工作体制机制研究。</w:t>
      </w:r>
      <w:r w:rsidRPr="00A93D24">
        <w:rPr>
          <w:rFonts w:hint="eastAsia"/>
          <w:sz w:val="32"/>
          <w:szCs w:val="32"/>
        </w:rPr>
        <w:t>随着经济社会加快转型，统战工作对象在城市街道和基层县乡大量增加，基层统战工作的任务更加繁重。要立足统一战线全局，深入研究制约基层统战工作发展的矛盾问题，研究新形势下县（市、区）、高校、科研院所、国有企业等不同类型基层统战工作的主体职责、工作机制、工作载体和方式方法；探索基层统战工作进社区、进园区、进商务楼宇的具体思路，增强基层统战工作活力。</w:t>
      </w:r>
    </w:p>
    <w:sectPr w:rsidR="00896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D8"/>
    <w:rsid w:val="00035925"/>
    <w:rsid w:val="00037575"/>
    <w:rsid w:val="00065E1E"/>
    <w:rsid w:val="001E2008"/>
    <w:rsid w:val="001F13BF"/>
    <w:rsid w:val="001F5337"/>
    <w:rsid w:val="00290AA7"/>
    <w:rsid w:val="003C32B5"/>
    <w:rsid w:val="00470947"/>
    <w:rsid w:val="004B7A5A"/>
    <w:rsid w:val="00505D85"/>
    <w:rsid w:val="005276FA"/>
    <w:rsid w:val="00696B26"/>
    <w:rsid w:val="006E55B9"/>
    <w:rsid w:val="0070750D"/>
    <w:rsid w:val="00735ACC"/>
    <w:rsid w:val="00851DE6"/>
    <w:rsid w:val="0085625F"/>
    <w:rsid w:val="00865419"/>
    <w:rsid w:val="008962B0"/>
    <w:rsid w:val="00AF7BEC"/>
    <w:rsid w:val="00B34596"/>
    <w:rsid w:val="00B96B7E"/>
    <w:rsid w:val="00BA1932"/>
    <w:rsid w:val="00C956F1"/>
    <w:rsid w:val="00DC7339"/>
    <w:rsid w:val="00F20A6B"/>
    <w:rsid w:val="00F36FE2"/>
    <w:rsid w:val="00F926FB"/>
    <w:rsid w:val="00FC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D8"/>
    <w:pPr>
      <w:widowControl w:val="0"/>
      <w:jc w:val="both"/>
    </w:pPr>
    <w:rPr>
      <w:rFonts w:ascii="仿宋_GB2312" w:eastAsia="仿宋_GB2312" w:hAnsi="宋体" w:cs="Times New Roman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D8"/>
    <w:pPr>
      <w:widowControl w:val="0"/>
      <w:jc w:val="both"/>
    </w:pPr>
    <w:rPr>
      <w:rFonts w:ascii="仿宋_GB2312" w:eastAsia="仿宋_GB2312" w:hAnsi="宋体" w:cs="Times New Roman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tzb</dc:creator>
  <cp:lastModifiedBy>tzb</cp:lastModifiedBy>
  <cp:revision>1</cp:revision>
  <dcterms:created xsi:type="dcterms:W3CDTF">2015-06-03T03:32:00Z</dcterms:created>
  <dcterms:modified xsi:type="dcterms:W3CDTF">2015-06-03T03:34:00Z</dcterms:modified>
</cp:coreProperties>
</file>